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hop provided a background to the Clean Air Action Plan for Patna, along with interventions that are being taken by different stakeholders. The main objectives of the session were (a) background setting on air pollution by the Bihar State Pollution Control Board, (b) convergence of PCAAP with National Clean Air Programme, (c) overview of PCAAP, and (d) brief overview of the interventions by various line departmen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